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3D03E" w14:textId="77777777" w:rsidR="00552513" w:rsidRDefault="00552513" w:rsidP="0078347C">
      <w:pPr>
        <w:rPr>
          <w:b/>
          <w:bCs/>
          <w:color w:val="F7A600"/>
          <w:u w:val="single"/>
        </w:rPr>
      </w:pPr>
    </w:p>
    <w:p w14:paraId="6AB3AABB" w14:textId="15F89463" w:rsidR="0078347C" w:rsidRPr="005C385A" w:rsidRDefault="00A81284" w:rsidP="0078347C">
      <w:pPr>
        <w:rPr>
          <w:b/>
          <w:bCs/>
          <w:color w:val="F7A600"/>
          <w:u w:val="single"/>
        </w:rPr>
      </w:pPr>
      <w:r w:rsidRPr="005C385A">
        <w:rPr>
          <w:b/>
          <w:bCs/>
          <w:color w:val="F7A600"/>
          <w:u w:val="single"/>
        </w:rPr>
        <w:t xml:space="preserve">DDM </w:t>
      </w:r>
      <w:r w:rsidR="0078347C" w:rsidRPr="005C385A">
        <w:rPr>
          <w:b/>
          <w:bCs/>
          <w:color w:val="F7A600"/>
          <w:u w:val="single"/>
        </w:rPr>
        <w:t>Release Note</w:t>
      </w:r>
      <w:r w:rsidRPr="005C385A">
        <w:rPr>
          <w:b/>
          <w:bCs/>
          <w:color w:val="F7A600"/>
          <w:u w:val="single"/>
        </w:rPr>
        <w:t>s</w:t>
      </w:r>
      <w:r w:rsidR="0078347C" w:rsidRPr="005C385A">
        <w:rPr>
          <w:b/>
          <w:bCs/>
          <w:color w:val="F7A600"/>
          <w:u w:val="single"/>
        </w:rPr>
        <w:t xml:space="preserve"> for </w:t>
      </w:r>
      <w:r w:rsidR="00B32E4D">
        <w:rPr>
          <w:b/>
          <w:bCs/>
          <w:color w:val="F7A600"/>
          <w:u w:val="single"/>
        </w:rPr>
        <w:t>Credit Control Elective Release (4.8.0.0)</w:t>
      </w:r>
    </w:p>
    <w:p w14:paraId="3CB11F52" w14:textId="10FD87CF" w:rsidR="00DE24DE" w:rsidRPr="00B32E4D" w:rsidRDefault="00793C72" w:rsidP="002D36D5">
      <w:pPr>
        <w:rPr>
          <w:color w:val="2F5496" w:themeColor="accent1" w:themeShade="BF"/>
        </w:rPr>
      </w:pPr>
      <w:r w:rsidRPr="00037009">
        <w:rPr>
          <w:color w:val="2F5496" w:themeColor="accent1" w:themeShade="BF"/>
        </w:rPr>
        <w:t xml:space="preserve">This note covers the </w:t>
      </w:r>
      <w:r w:rsidR="00B32E4D">
        <w:rPr>
          <w:color w:val="2F5496" w:themeColor="accent1" w:themeShade="BF"/>
        </w:rPr>
        <w:t>Credit Control</w:t>
      </w:r>
      <w:r w:rsidRPr="00037009">
        <w:rPr>
          <w:color w:val="2F5496" w:themeColor="accent1" w:themeShade="BF"/>
        </w:rPr>
        <w:t xml:space="preserve"> release for DDM</w:t>
      </w:r>
      <w:r w:rsidR="00EB5AE2">
        <w:rPr>
          <w:color w:val="2F5496" w:themeColor="accent1" w:themeShade="BF"/>
        </w:rPr>
        <w:t>.</w:t>
      </w:r>
      <w:r w:rsidRPr="00037009">
        <w:rPr>
          <w:color w:val="2F5496" w:themeColor="accent1" w:themeShade="BF"/>
        </w:rPr>
        <w:t xml:space="preserve"> </w:t>
      </w:r>
    </w:p>
    <w:p w14:paraId="027A241D" w14:textId="4A8C4959" w:rsidR="002D36D5" w:rsidRDefault="002D36D5" w:rsidP="002D36D5">
      <w:pPr>
        <w:rPr>
          <w:b/>
          <w:bCs/>
          <w:color w:val="F7A600"/>
          <w:u w:val="single"/>
        </w:rPr>
      </w:pPr>
      <w:r w:rsidRPr="00530647">
        <w:rPr>
          <w:b/>
          <w:bCs/>
          <w:color w:val="F7A600"/>
          <w:u w:val="single"/>
        </w:rPr>
        <w:t xml:space="preserve">Summary of Changes </w:t>
      </w:r>
    </w:p>
    <w:p w14:paraId="75D51DFC" w14:textId="77777777" w:rsidR="00B32E4D" w:rsidRPr="00B32E4D" w:rsidRDefault="00B32E4D" w:rsidP="00B32E4D">
      <w:pPr>
        <w:tabs>
          <w:tab w:val="left" w:pos="2160"/>
        </w:tabs>
        <w:spacing w:before="240" w:after="0" w:line="240" w:lineRule="auto"/>
        <w:rPr>
          <w:b/>
          <w:bCs/>
          <w:color w:val="4472C4" w:themeColor="accent1"/>
        </w:rPr>
      </w:pPr>
      <w:r w:rsidRPr="00B32E4D">
        <w:rPr>
          <w:b/>
          <w:bCs/>
          <w:color w:val="4472C4" w:themeColor="accent1"/>
        </w:rPr>
        <w:t>New Deductions</w:t>
      </w:r>
    </w:p>
    <w:p w14:paraId="09A779AF" w14:textId="4CD2AA10" w:rsidR="00B32E4D" w:rsidRPr="00B32E4D" w:rsidRDefault="00B32E4D" w:rsidP="00B32E4D">
      <w:pPr>
        <w:tabs>
          <w:tab w:val="left" w:pos="2160"/>
        </w:tabs>
        <w:spacing w:before="240"/>
        <w:rPr>
          <w:color w:val="4472C4" w:themeColor="accent1"/>
        </w:rPr>
      </w:pPr>
      <w:r w:rsidRPr="00B32E4D">
        <w:rPr>
          <w:color w:val="4472C4" w:themeColor="accent1"/>
        </w:rPr>
        <w:t>Three new deductions added to the deductions list</w:t>
      </w:r>
      <w:r w:rsidRPr="00B32E4D">
        <w:rPr>
          <w:color w:val="4472C4" w:themeColor="accent1"/>
        </w:rPr>
        <w:t>:</w:t>
      </w:r>
    </w:p>
    <w:p w14:paraId="78F3D8D5" w14:textId="77777777" w:rsidR="00B32E4D" w:rsidRPr="00B32E4D" w:rsidRDefault="00B32E4D" w:rsidP="00B32E4D">
      <w:pPr>
        <w:pStyle w:val="NoSpacing"/>
        <w:rPr>
          <w:color w:val="4472C4" w:themeColor="accent1"/>
        </w:rPr>
      </w:pPr>
      <w:r w:rsidRPr="00B32E4D">
        <w:rPr>
          <w:color w:val="4472C4" w:themeColor="accent1"/>
        </w:rPr>
        <w:t>a. Australian WH</w:t>
      </w:r>
    </w:p>
    <w:p w14:paraId="3DD24E4D" w14:textId="77777777" w:rsidR="00B32E4D" w:rsidRPr="00B32E4D" w:rsidRDefault="00B32E4D" w:rsidP="00B32E4D">
      <w:pPr>
        <w:pStyle w:val="NoSpacing"/>
        <w:rPr>
          <w:color w:val="4472C4" w:themeColor="accent1"/>
        </w:rPr>
      </w:pPr>
      <w:r w:rsidRPr="00B32E4D">
        <w:rPr>
          <w:color w:val="4472C4" w:themeColor="accent1"/>
        </w:rPr>
        <w:t>b. Claim Handling Fee</w:t>
      </w:r>
    </w:p>
    <w:p w14:paraId="4812C19B" w14:textId="77777777" w:rsidR="00B32E4D" w:rsidRPr="00B32E4D" w:rsidRDefault="00B32E4D" w:rsidP="00B32E4D">
      <w:pPr>
        <w:pStyle w:val="NoSpacing"/>
        <w:rPr>
          <w:color w:val="4472C4" w:themeColor="accent1"/>
        </w:rPr>
      </w:pPr>
      <w:r w:rsidRPr="00B32E4D">
        <w:rPr>
          <w:color w:val="4472C4" w:themeColor="accent1"/>
        </w:rPr>
        <w:t>c. Lloyds Italy charge</w:t>
      </w:r>
    </w:p>
    <w:p w14:paraId="12714FB4" w14:textId="2A3877E1" w:rsidR="00B32E4D" w:rsidRPr="00B32E4D" w:rsidRDefault="00B32E4D" w:rsidP="00B32E4D">
      <w:pPr>
        <w:tabs>
          <w:tab w:val="left" w:pos="2160"/>
        </w:tabs>
        <w:spacing w:before="240"/>
        <w:rPr>
          <w:color w:val="4472C4" w:themeColor="accent1"/>
        </w:rPr>
      </w:pPr>
      <w:r w:rsidRPr="00B32E4D">
        <w:rPr>
          <w:color w:val="4472C4" w:themeColor="accent1"/>
        </w:rPr>
        <w:t>These have been added to all Risk and Premium Schemas</w:t>
      </w:r>
      <w:r w:rsidRPr="00B32E4D">
        <w:rPr>
          <w:color w:val="4472C4" w:themeColor="accent1"/>
        </w:rPr>
        <w:t>.</w:t>
      </w:r>
    </w:p>
    <w:p w14:paraId="53B82FE3" w14:textId="12C88760" w:rsidR="00B32E4D" w:rsidRPr="00B32E4D" w:rsidRDefault="00B32E4D" w:rsidP="00B32E4D">
      <w:pPr>
        <w:tabs>
          <w:tab w:val="left" w:pos="2160"/>
        </w:tabs>
        <w:spacing w:before="240"/>
        <w:rPr>
          <w:color w:val="4472C4" w:themeColor="accent1"/>
        </w:rPr>
      </w:pPr>
      <w:r w:rsidRPr="00B32E4D">
        <w:rPr>
          <w:color w:val="4472C4" w:themeColor="accent1"/>
        </w:rPr>
        <w:t xml:space="preserve">Within the Deductions </w:t>
      </w:r>
      <w:r w:rsidRPr="00B32E4D">
        <w:rPr>
          <w:color w:val="4472C4" w:themeColor="accent1"/>
        </w:rPr>
        <w:t>and</w:t>
      </w:r>
      <w:r w:rsidRPr="00B32E4D">
        <w:rPr>
          <w:color w:val="4472C4" w:themeColor="accent1"/>
        </w:rPr>
        <w:t xml:space="preserve"> Taxes step (9) of all Risk, Risk </w:t>
      </w:r>
      <w:r w:rsidRPr="00B32E4D">
        <w:rPr>
          <w:color w:val="4472C4" w:themeColor="accent1"/>
        </w:rPr>
        <w:t>and</w:t>
      </w:r>
      <w:r w:rsidRPr="00B32E4D">
        <w:rPr>
          <w:color w:val="4472C4" w:themeColor="accent1"/>
        </w:rPr>
        <w:t xml:space="preserve"> Premium and Premium Questionnaire's these fields have been added within the Add Deduction or Tax button. These three new fields will now be available when adding deductions. All existing functionality when adding a deduction has not been changed and no new functionality has been introduced</w:t>
      </w:r>
      <w:r w:rsidRPr="00B32E4D">
        <w:rPr>
          <w:color w:val="4472C4" w:themeColor="accent1"/>
        </w:rPr>
        <w:t>.</w:t>
      </w:r>
      <w:r w:rsidRPr="00B32E4D">
        <w:rPr>
          <w:color w:val="4472C4" w:themeColor="accent1"/>
        </w:rPr>
        <w:t> </w:t>
      </w:r>
    </w:p>
    <w:p w14:paraId="3CFAC376" w14:textId="0BA60C59" w:rsidR="00B32E4D" w:rsidRDefault="00B32E4D" w:rsidP="00B32E4D">
      <w:pPr>
        <w:tabs>
          <w:tab w:val="left" w:pos="2160"/>
        </w:tabs>
        <w:spacing w:before="240"/>
        <w:rPr>
          <w:color w:val="4472C4" w:themeColor="accent1"/>
        </w:rPr>
      </w:pPr>
      <w:r w:rsidRPr="00B32E4D">
        <w:rPr>
          <w:color w:val="4472C4" w:themeColor="accent1"/>
          <w:highlight w:val="yellow"/>
        </w:rPr>
        <w:t>These fields have been added to [</w:t>
      </w:r>
      <w:proofErr w:type="spellStart"/>
      <w:r w:rsidRPr="00B32E4D">
        <w:rPr>
          <w:color w:val="4472C4" w:themeColor="accent1"/>
          <w:highlight w:val="yellow"/>
        </w:rPr>
        <w:t>DataExtract</w:t>
      </w:r>
      <w:proofErr w:type="spellEnd"/>
      <w:proofErr w:type="gramStart"/>
      <w:r w:rsidRPr="00B32E4D">
        <w:rPr>
          <w:color w:val="4472C4" w:themeColor="accent1"/>
          <w:highlight w:val="yellow"/>
        </w:rPr>
        <w:t>].[</w:t>
      </w:r>
      <w:proofErr w:type="gramEnd"/>
      <w:r w:rsidRPr="00B32E4D">
        <w:rPr>
          <w:color w:val="4472C4" w:themeColor="accent1"/>
          <w:highlight w:val="yellow"/>
        </w:rPr>
        <w:t>Risk_v003_005]</w:t>
      </w:r>
    </w:p>
    <w:p w14:paraId="6969F660" w14:textId="77777777" w:rsidR="00B32E4D" w:rsidRPr="00B32E4D" w:rsidRDefault="00B32E4D" w:rsidP="00B32E4D">
      <w:pPr>
        <w:tabs>
          <w:tab w:val="left" w:pos="2160"/>
        </w:tabs>
        <w:spacing w:before="240"/>
        <w:rPr>
          <w:color w:val="4472C4" w:themeColor="accent1"/>
        </w:rPr>
      </w:pPr>
    </w:p>
    <w:p w14:paraId="341085E3" w14:textId="77777777" w:rsidR="00B32E4D" w:rsidRPr="00B32E4D" w:rsidRDefault="00B32E4D" w:rsidP="00B32E4D">
      <w:pPr>
        <w:spacing w:line="240" w:lineRule="auto"/>
        <w:rPr>
          <w:b/>
          <w:bCs/>
          <w:color w:val="4472C4" w:themeColor="accent1"/>
        </w:rPr>
      </w:pPr>
      <w:r w:rsidRPr="00B32E4D">
        <w:rPr>
          <w:b/>
          <w:bCs/>
          <w:color w:val="4472C4" w:themeColor="accent1"/>
        </w:rPr>
        <w:t>"Gross Premium Income Limit" change</w:t>
      </w:r>
    </w:p>
    <w:p w14:paraId="78A871B9" w14:textId="60D1336B" w:rsidR="00B32E4D" w:rsidRPr="00B32E4D" w:rsidRDefault="00B32E4D" w:rsidP="00B32E4D">
      <w:pPr>
        <w:spacing w:line="240" w:lineRule="auto"/>
        <w:rPr>
          <w:color w:val="4472C4" w:themeColor="accent1"/>
        </w:rPr>
      </w:pPr>
      <w:r w:rsidRPr="00B32E4D">
        <w:rPr>
          <w:color w:val="4472C4" w:themeColor="accent1"/>
        </w:rPr>
        <w:t>The GPIL has been increased to allow a maximum value of 999,999,999,999.99 (1 billion +)</w:t>
      </w:r>
      <w:r>
        <w:rPr>
          <w:color w:val="4472C4" w:themeColor="accent1"/>
        </w:rPr>
        <w:t>.</w:t>
      </w:r>
    </w:p>
    <w:p w14:paraId="711FB28D" w14:textId="77777777" w:rsidR="00B32E4D" w:rsidRPr="00B32E4D" w:rsidRDefault="00B32E4D" w:rsidP="00B32E4D">
      <w:pPr>
        <w:spacing w:line="240" w:lineRule="auto"/>
        <w:rPr>
          <w:color w:val="4472C4" w:themeColor="accent1"/>
        </w:rPr>
      </w:pPr>
      <w:r w:rsidRPr="00B32E4D">
        <w:rPr>
          <w:color w:val="4472C4" w:themeColor="accent1"/>
        </w:rPr>
        <w:t> </w:t>
      </w:r>
    </w:p>
    <w:p w14:paraId="6811BE3C" w14:textId="77777777" w:rsidR="00B32E4D" w:rsidRPr="00B32E4D" w:rsidRDefault="00B32E4D" w:rsidP="00B32E4D">
      <w:pPr>
        <w:spacing w:line="240" w:lineRule="auto"/>
        <w:rPr>
          <w:b/>
          <w:bCs/>
          <w:color w:val="4472C4" w:themeColor="accent1"/>
        </w:rPr>
      </w:pPr>
      <w:r w:rsidRPr="00B32E4D">
        <w:rPr>
          <w:b/>
          <w:bCs/>
          <w:color w:val="4472C4" w:themeColor="accent1"/>
        </w:rPr>
        <w:t>Rate of Exchange</w:t>
      </w:r>
    </w:p>
    <w:p w14:paraId="30BE0EEE" w14:textId="0998A342" w:rsidR="00B32E4D" w:rsidRPr="00B32E4D" w:rsidRDefault="00B32E4D" w:rsidP="00B32E4D">
      <w:pPr>
        <w:spacing w:line="240" w:lineRule="auto"/>
        <w:rPr>
          <w:color w:val="4472C4" w:themeColor="accent1"/>
        </w:rPr>
      </w:pPr>
      <w:r w:rsidRPr="00B32E4D">
        <w:rPr>
          <w:color w:val="4472C4" w:themeColor="accent1"/>
        </w:rPr>
        <w:t xml:space="preserve">ROE will now display to 5 decimals instead of 2 decimals for </w:t>
      </w:r>
      <w:proofErr w:type="spellStart"/>
      <w:r w:rsidRPr="00B32E4D">
        <w:rPr>
          <w:color w:val="4472C4" w:themeColor="accent1"/>
        </w:rPr>
        <w:t>Coverholder</w:t>
      </w:r>
      <w:proofErr w:type="spellEnd"/>
      <w:r w:rsidRPr="00B32E4D">
        <w:rPr>
          <w:color w:val="4472C4" w:themeColor="accent1"/>
        </w:rPr>
        <w:t xml:space="preserve"> Settlement Currency ROE and Broker Settlement Currency ROE in the UI and this will be reflected in any exports that contain ROE.</w:t>
      </w:r>
    </w:p>
    <w:p w14:paraId="362A35CB" w14:textId="75FF5E4A" w:rsidR="00B32E4D" w:rsidRPr="00B32E4D" w:rsidRDefault="00B32E4D" w:rsidP="00B32E4D">
      <w:pPr>
        <w:spacing w:line="240" w:lineRule="auto"/>
        <w:rPr>
          <w:color w:val="4472C4" w:themeColor="accent1"/>
        </w:rPr>
      </w:pPr>
      <w:r w:rsidRPr="00B32E4D">
        <w:rPr>
          <w:color w:val="4472C4" w:themeColor="accent1"/>
        </w:rPr>
        <w:t xml:space="preserve">Note: all monetary fields </w:t>
      </w:r>
      <w:r>
        <w:rPr>
          <w:color w:val="4472C4" w:themeColor="accent1"/>
        </w:rPr>
        <w:t>with</w:t>
      </w:r>
      <w:r w:rsidRPr="00B32E4D">
        <w:rPr>
          <w:color w:val="4472C4" w:themeColor="accent1"/>
        </w:rPr>
        <w:t>in the UI will remain at 2 decimal places</w:t>
      </w:r>
      <w:r>
        <w:rPr>
          <w:color w:val="4472C4" w:themeColor="accent1"/>
        </w:rPr>
        <w:t>.</w:t>
      </w:r>
    </w:p>
    <w:p w14:paraId="0C5E7D39" w14:textId="23DE41AB" w:rsidR="00B32E4D" w:rsidRPr="00B32E4D" w:rsidRDefault="00B32E4D" w:rsidP="00B32E4D">
      <w:pPr>
        <w:spacing w:line="240" w:lineRule="auto"/>
        <w:rPr>
          <w:color w:val="4472C4" w:themeColor="accent1"/>
        </w:rPr>
      </w:pPr>
      <w:r w:rsidRPr="00B32E4D">
        <w:rPr>
          <w:color w:val="4472C4" w:themeColor="accent1"/>
        </w:rPr>
        <w:t>There is no change for D</w:t>
      </w:r>
      <w:r>
        <w:rPr>
          <w:color w:val="4472C4" w:themeColor="accent1"/>
        </w:rPr>
        <w:t xml:space="preserve">ata </w:t>
      </w:r>
      <w:r w:rsidRPr="00B32E4D">
        <w:rPr>
          <w:color w:val="4472C4" w:themeColor="accent1"/>
        </w:rPr>
        <w:t>E</w:t>
      </w:r>
      <w:r>
        <w:rPr>
          <w:color w:val="4472C4" w:themeColor="accent1"/>
        </w:rPr>
        <w:t>xtract</w:t>
      </w:r>
      <w:r w:rsidRPr="00B32E4D">
        <w:rPr>
          <w:color w:val="4472C4" w:themeColor="accent1"/>
        </w:rPr>
        <w:t>, as this already allows for 5 decimal</w:t>
      </w:r>
      <w:r>
        <w:rPr>
          <w:color w:val="4472C4" w:themeColor="accent1"/>
        </w:rPr>
        <w:t xml:space="preserve"> places.</w:t>
      </w:r>
    </w:p>
    <w:p w14:paraId="3423AD30" w14:textId="77777777" w:rsidR="0059658D" w:rsidRDefault="0059658D" w:rsidP="00B32E4D">
      <w:pPr>
        <w:spacing w:line="240" w:lineRule="auto"/>
        <w:rPr>
          <w:b/>
          <w:bCs/>
          <w:sz w:val="21"/>
          <w:szCs w:val="21"/>
        </w:rPr>
      </w:pPr>
    </w:p>
    <w:p w14:paraId="08967B4D" w14:textId="32DE30A9" w:rsidR="00B32E4D" w:rsidRPr="00B32E4D" w:rsidRDefault="00B32E4D" w:rsidP="00B32E4D">
      <w:pPr>
        <w:spacing w:line="240" w:lineRule="auto"/>
        <w:rPr>
          <w:b/>
          <w:bCs/>
          <w:color w:val="4472C4" w:themeColor="accent1"/>
        </w:rPr>
      </w:pPr>
      <w:r w:rsidRPr="00B32E4D">
        <w:rPr>
          <w:b/>
          <w:bCs/>
          <w:color w:val="4472C4" w:themeColor="accent1"/>
        </w:rPr>
        <w:t>Credit Control</w:t>
      </w:r>
    </w:p>
    <w:p w14:paraId="1004E52F" w14:textId="77777777" w:rsidR="00B32E4D" w:rsidRPr="00B32E4D" w:rsidRDefault="00B32E4D" w:rsidP="00B32E4D">
      <w:pPr>
        <w:spacing w:line="240" w:lineRule="auto"/>
        <w:rPr>
          <w:color w:val="4472C4" w:themeColor="accent1"/>
        </w:rPr>
      </w:pPr>
      <w:r w:rsidRPr="00B32E4D">
        <w:rPr>
          <w:color w:val="4472C4" w:themeColor="accent1"/>
        </w:rPr>
        <w:t>The new Credit Control module has been deployed to Production, however the configuration is currently set to off, so will not be available to users, a separate update regarding this has been sent.</w:t>
      </w:r>
    </w:p>
    <w:p w14:paraId="43C91D60" w14:textId="77777777" w:rsidR="004063A9" w:rsidRDefault="00B32E4D" w:rsidP="004063A9">
      <w:pPr>
        <w:spacing w:line="240" w:lineRule="auto"/>
        <w:rPr>
          <w:b/>
          <w:bCs/>
          <w:sz w:val="21"/>
          <w:szCs w:val="21"/>
        </w:rPr>
      </w:pPr>
      <w:r w:rsidRPr="00B32E4D">
        <w:rPr>
          <w:b/>
          <w:bCs/>
          <w:sz w:val="21"/>
          <w:szCs w:val="21"/>
        </w:rPr>
        <w:t> </w:t>
      </w:r>
    </w:p>
    <w:p w14:paraId="6037DA0F" w14:textId="5C2C38F0" w:rsidR="004063A9" w:rsidRDefault="004063A9" w:rsidP="004063A9">
      <w:pPr>
        <w:spacing w:line="240" w:lineRule="auto"/>
        <w:rPr>
          <w:color w:val="0062A7"/>
        </w:rPr>
      </w:pPr>
      <w:r>
        <w:rPr>
          <w:color w:val="0062A7"/>
        </w:rPr>
        <w:t>*The release also contains 4 Production BAU Incident fixes.</w:t>
      </w:r>
    </w:p>
    <w:p w14:paraId="1FFE4F0B" w14:textId="77777777" w:rsidR="004063A9" w:rsidRDefault="004063A9" w:rsidP="004063A9">
      <w:pPr>
        <w:spacing w:line="240" w:lineRule="auto"/>
        <w:rPr>
          <w:color w:val="0062A7"/>
        </w:rPr>
      </w:pPr>
    </w:p>
    <w:p w14:paraId="14DB1CF2" w14:textId="59B56C08" w:rsidR="00DE2BC7" w:rsidRPr="0078347C" w:rsidRDefault="00B350B2" w:rsidP="004063A9">
      <w:pPr>
        <w:spacing w:line="240" w:lineRule="auto"/>
      </w:pPr>
      <w:r w:rsidRPr="005C385A">
        <w:rPr>
          <w:color w:val="0062A7"/>
        </w:rPr>
        <w:t xml:space="preserve">If you need any more information on the changes please contact </w:t>
      </w:r>
      <w:hyperlink r:id="rId7" w:history="1">
        <w:r w:rsidRPr="005C385A">
          <w:rPr>
            <w:color w:val="0062A7"/>
          </w:rPr>
          <w:t>Barry.Lodge@LIMOSS.London</w:t>
        </w:r>
      </w:hyperlink>
      <w:r w:rsidRPr="005C385A">
        <w:rPr>
          <w:color w:val="0062A7"/>
        </w:rPr>
        <w:t xml:space="preserve"> (Head of Change), </w:t>
      </w:r>
      <w:hyperlink r:id="rId8" w:history="1">
        <w:r w:rsidRPr="005C385A">
          <w:rPr>
            <w:color w:val="0062A7"/>
          </w:rPr>
          <w:t>Chris.Rees@LIMOSS.London</w:t>
        </w:r>
      </w:hyperlink>
      <w:r w:rsidRPr="005C385A">
        <w:rPr>
          <w:color w:val="0062A7"/>
        </w:rPr>
        <w:t xml:space="preserve"> (DDM Product Owner), </w:t>
      </w:r>
      <w:hyperlink r:id="rId9" w:history="1">
        <w:r w:rsidRPr="005C385A">
          <w:rPr>
            <w:color w:val="0062A7"/>
          </w:rPr>
          <w:t>Greville.Baghurst@LIMOSS.London</w:t>
        </w:r>
      </w:hyperlink>
      <w:r w:rsidRPr="005C385A">
        <w:rPr>
          <w:color w:val="0062A7"/>
        </w:rPr>
        <w:t xml:space="preserve"> (DE Product Owner)</w:t>
      </w:r>
      <w:r w:rsidR="00A61F7B">
        <w:rPr>
          <w:color w:val="0062A7"/>
        </w:rPr>
        <w:t>.</w:t>
      </w:r>
    </w:p>
    <w:sectPr w:rsidR="00DE2BC7" w:rsidRPr="0078347C">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232F7" w14:textId="77777777" w:rsidR="005A223E" w:rsidRDefault="005A223E" w:rsidP="00552513">
      <w:pPr>
        <w:spacing w:after="0" w:line="240" w:lineRule="auto"/>
      </w:pPr>
      <w:r>
        <w:separator/>
      </w:r>
    </w:p>
  </w:endnote>
  <w:endnote w:type="continuationSeparator" w:id="0">
    <w:p w14:paraId="20E13790" w14:textId="77777777" w:rsidR="005A223E" w:rsidRDefault="005A223E" w:rsidP="00552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15121" w14:textId="77777777" w:rsidR="005A223E" w:rsidRDefault="005A223E" w:rsidP="00552513">
      <w:pPr>
        <w:spacing w:after="0" w:line="240" w:lineRule="auto"/>
      </w:pPr>
      <w:r>
        <w:separator/>
      </w:r>
    </w:p>
  </w:footnote>
  <w:footnote w:type="continuationSeparator" w:id="0">
    <w:p w14:paraId="08E55EB6" w14:textId="77777777" w:rsidR="005A223E" w:rsidRDefault="005A223E" w:rsidP="005525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1DC7D" w14:textId="28428768" w:rsidR="00552513" w:rsidRDefault="00552513">
    <w:pPr>
      <w:pStyle w:val="Header"/>
    </w:pPr>
    <w:r w:rsidRPr="007E1081">
      <w:rPr>
        <w:rFonts w:hint="eastAsia"/>
        <w:b/>
        <w:noProof/>
        <w:color w:val="44546A" w:themeColor="text2"/>
        <w:lang w:val="en-US"/>
      </w:rPr>
      <w:drawing>
        <wp:anchor distT="0" distB="0" distL="114300" distR="114300" simplePos="0" relativeHeight="251659264" behindDoc="0" locked="0" layoutInCell="1" allowOverlap="1" wp14:anchorId="1B51735B" wp14:editId="2E4DE614">
          <wp:simplePos x="0" y="0"/>
          <wp:positionH relativeFrom="column">
            <wp:posOffset>-584200</wp:posOffset>
          </wp:positionH>
          <wp:positionV relativeFrom="paragraph">
            <wp:posOffset>-299085</wp:posOffset>
          </wp:positionV>
          <wp:extent cx="1600200" cy="619760"/>
          <wp:effectExtent l="0" t="0" r="0" b="0"/>
          <wp:wrapThrough wrapText="bothSides">
            <wp:wrapPolygon edited="0">
              <wp:start x="0" y="0"/>
              <wp:lineTo x="0" y="14164"/>
              <wp:lineTo x="2400" y="14164"/>
              <wp:lineTo x="2400" y="20361"/>
              <wp:lineTo x="21257" y="20361"/>
              <wp:lineTo x="21257" y="11508"/>
              <wp:lineTo x="19200" y="0"/>
              <wp:lineTo x="0" y="0"/>
            </wp:wrapPolygon>
          </wp:wrapThrough>
          <wp:docPr id="10" name="Picture 10" descr="OBServer:Client Folders:LIMOSS:2835. LIMOSS Website.Branding.Stationery:1. Brand Identity and Presentation:Brand Identity:Logos:Logo Masterfiles:RGB:PNG:LIMOSS 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Server:Client Folders:LIMOSS:2835. LIMOSS Website.Branding.Stationery:1. Brand Identity and Presentation:Brand Identity:Logos:Logo Masterfiles:RGB:PNG:LIMOSS Logo 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619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8117F"/>
    <w:multiLevelType w:val="hybridMultilevel"/>
    <w:tmpl w:val="DAF2E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1F4DE9"/>
    <w:multiLevelType w:val="hybridMultilevel"/>
    <w:tmpl w:val="2FF2C1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4E71AF"/>
    <w:multiLevelType w:val="multilevel"/>
    <w:tmpl w:val="586CC3E4"/>
    <w:lvl w:ilvl="0">
      <w:start w:val="1"/>
      <w:numFmt w:val="decimal"/>
      <w:lvlText w:val="%1"/>
      <w:lvlJc w:val="left"/>
      <w:pPr>
        <w:ind w:left="720" w:hanging="360"/>
      </w:pPr>
      <w:rPr>
        <w:rFonts w:hint="default"/>
      </w:rPr>
    </w:lvl>
    <w:lvl w:ilvl="1">
      <w:start w:val="1"/>
      <w:numFmt w:val="decimal"/>
      <w:isLgl/>
      <w:lvlText w:val="%1.%2"/>
      <w:lvlJc w:val="left"/>
      <w:pPr>
        <w:ind w:left="940" w:hanging="5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5325C8"/>
    <w:multiLevelType w:val="hybridMultilevel"/>
    <w:tmpl w:val="E8E422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791928"/>
    <w:multiLevelType w:val="hybridMultilevel"/>
    <w:tmpl w:val="AA064C6A"/>
    <w:lvl w:ilvl="0" w:tplc="C3F8AB42">
      <w:start w:val="5"/>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5" w15:restartNumberingAfterBreak="0">
    <w:nsid w:val="3B364072"/>
    <w:multiLevelType w:val="hybridMultilevel"/>
    <w:tmpl w:val="3E4EA528"/>
    <w:lvl w:ilvl="0" w:tplc="AF1EACA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FC768A"/>
    <w:multiLevelType w:val="hybridMultilevel"/>
    <w:tmpl w:val="32F08F34"/>
    <w:lvl w:ilvl="0" w:tplc="13A271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ED4844"/>
    <w:multiLevelType w:val="hybridMultilevel"/>
    <w:tmpl w:val="EE1EB8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C81946"/>
    <w:multiLevelType w:val="hybridMultilevel"/>
    <w:tmpl w:val="869473A2"/>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9AE6453"/>
    <w:multiLevelType w:val="hybridMultilevel"/>
    <w:tmpl w:val="1D22FC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98F65F4"/>
    <w:multiLevelType w:val="hybridMultilevel"/>
    <w:tmpl w:val="E0DC0FD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F62F1A"/>
    <w:multiLevelType w:val="hybridMultilevel"/>
    <w:tmpl w:val="726E741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3450FB"/>
    <w:multiLevelType w:val="hybridMultilevel"/>
    <w:tmpl w:val="9FA612F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AEF62DF"/>
    <w:multiLevelType w:val="hybridMultilevel"/>
    <w:tmpl w:val="F3280320"/>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CDF582E"/>
    <w:multiLevelType w:val="hybridMultilevel"/>
    <w:tmpl w:val="F42A7514"/>
    <w:lvl w:ilvl="0" w:tplc="08090001">
      <w:start w:val="1"/>
      <w:numFmt w:val="bullet"/>
      <w:lvlText w:val=""/>
      <w:lvlJc w:val="left"/>
      <w:pPr>
        <w:ind w:left="721" w:hanging="360"/>
      </w:pPr>
      <w:rPr>
        <w:rFonts w:ascii="Symbol" w:hAnsi="Symbol" w:hint="default"/>
      </w:rPr>
    </w:lvl>
    <w:lvl w:ilvl="1" w:tplc="08090003">
      <w:start w:val="1"/>
      <w:numFmt w:val="bullet"/>
      <w:lvlText w:val="o"/>
      <w:lvlJc w:val="left"/>
      <w:pPr>
        <w:ind w:left="1441" w:hanging="360"/>
      </w:pPr>
      <w:rPr>
        <w:rFonts w:ascii="Courier New" w:hAnsi="Courier New" w:cs="Courier New" w:hint="default"/>
      </w:rPr>
    </w:lvl>
    <w:lvl w:ilvl="2" w:tplc="08090005">
      <w:start w:val="1"/>
      <w:numFmt w:val="bullet"/>
      <w:lvlText w:val=""/>
      <w:lvlJc w:val="left"/>
      <w:pPr>
        <w:ind w:left="2161" w:hanging="360"/>
      </w:pPr>
      <w:rPr>
        <w:rFonts w:ascii="Wingdings" w:hAnsi="Wingdings" w:hint="default"/>
      </w:rPr>
    </w:lvl>
    <w:lvl w:ilvl="3" w:tplc="08090001">
      <w:start w:val="1"/>
      <w:numFmt w:val="bullet"/>
      <w:lvlText w:val=""/>
      <w:lvlJc w:val="left"/>
      <w:pPr>
        <w:ind w:left="2881" w:hanging="360"/>
      </w:pPr>
      <w:rPr>
        <w:rFonts w:ascii="Symbol" w:hAnsi="Symbol" w:hint="default"/>
      </w:rPr>
    </w:lvl>
    <w:lvl w:ilvl="4" w:tplc="08090003">
      <w:start w:val="1"/>
      <w:numFmt w:val="bullet"/>
      <w:lvlText w:val="o"/>
      <w:lvlJc w:val="left"/>
      <w:pPr>
        <w:ind w:left="3601" w:hanging="360"/>
      </w:pPr>
      <w:rPr>
        <w:rFonts w:ascii="Courier New" w:hAnsi="Courier New" w:cs="Courier New" w:hint="default"/>
      </w:rPr>
    </w:lvl>
    <w:lvl w:ilvl="5" w:tplc="08090005">
      <w:start w:val="1"/>
      <w:numFmt w:val="bullet"/>
      <w:lvlText w:val=""/>
      <w:lvlJc w:val="left"/>
      <w:pPr>
        <w:ind w:left="4321" w:hanging="360"/>
      </w:pPr>
      <w:rPr>
        <w:rFonts w:ascii="Wingdings" w:hAnsi="Wingdings" w:hint="default"/>
      </w:rPr>
    </w:lvl>
    <w:lvl w:ilvl="6" w:tplc="08090001">
      <w:start w:val="1"/>
      <w:numFmt w:val="bullet"/>
      <w:lvlText w:val=""/>
      <w:lvlJc w:val="left"/>
      <w:pPr>
        <w:ind w:left="5041" w:hanging="360"/>
      </w:pPr>
      <w:rPr>
        <w:rFonts w:ascii="Symbol" w:hAnsi="Symbol" w:hint="default"/>
      </w:rPr>
    </w:lvl>
    <w:lvl w:ilvl="7" w:tplc="08090003">
      <w:start w:val="1"/>
      <w:numFmt w:val="bullet"/>
      <w:lvlText w:val="o"/>
      <w:lvlJc w:val="left"/>
      <w:pPr>
        <w:ind w:left="5761" w:hanging="360"/>
      </w:pPr>
      <w:rPr>
        <w:rFonts w:ascii="Courier New" w:hAnsi="Courier New" w:cs="Courier New" w:hint="default"/>
      </w:rPr>
    </w:lvl>
    <w:lvl w:ilvl="8" w:tplc="08090005">
      <w:start w:val="1"/>
      <w:numFmt w:val="bullet"/>
      <w:lvlText w:val=""/>
      <w:lvlJc w:val="left"/>
      <w:pPr>
        <w:ind w:left="6481" w:hanging="360"/>
      </w:pPr>
      <w:rPr>
        <w:rFonts w:ascii="Wingdings" w:hAnsi="Wingdings" w:hint="default"/>
      </w:rPr>
    </w:lvl>
  </w:abstractNum>
  <w:num w:numId="1" w16cid:durableId="1621371810">
    <w:abstractNumId w:val="3"/>
  </w:num>
  <w:num w:numId="2" w16cid:durableId="1602836134">
    <w:abstractNumId w:val="5"/>
  </w:num>
  <w:num w:numId="3" w16cid:durableId="1634407194">
    <w:abstractNumId w:val="6"/>
  </w:num>
  <w:num w:numId="4" w16cid:durableId="1082524506">
    <w:abstractNumId w:val="2"/>
  </w:num>
  <w:num w:numId="5" w16cid:durableId="1368600675">
    <w:abstractNumId w:val="13"/>
  </w:num>
  <w:num w:numId="6" w16cid:durableId="1233471497">
    <w:abstractNumId w:val="8"/>
  </w:num>
  <w:num w:numId="7" w16cid:durableId="1508859676">
    <w:abstractNumId w:val="0"/>
  </w:num>
  <w:num w:numId="8" w16cid:durableId="929894412">
    <w:abstractNumId w:val="14"/>
  </w:num>
  <w:num w:numId="9" w16cid:durableId="634410044">
    <w:abstractNumId w:val="14"/>
  </w:num>
  <w:num w:numId="10" w16cid:durableId="1452287000">
    <w:abstractNumId w:val="4"/>
  </w:num>
  <w:num w:numId="11" w16cid:durableId="1784690567">
    <w:abstractNumId w:val="10"/>
  </w:num>
  <w:num w:numId="12" w16cid:durableId="836531028">
    <w:abstractNumId w:val="11"/>
  </w:num>
  <w:num w:numId="13" w16cid:durableId="1891653466">
    <w:abstractNumId w:val="12"/>
  </w:num>
  <w:num w:numId="14" w16cid:durableId="1306854556">
    <w:abstractNumId w:val="1"/>
  </w:num>
  <w:num w:numId="15" w16cid:durableId="1043405123">
    <w:abstractNumId w:val="9"/>
  </w:num>
  <w:num w:numId="16" w16cid:durableId="13827512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47C"/>
    <w:rsid w:val="00003EDC"/>
    <w:rsid w:val="00004481"/>
    <w:rsid w:val="00005739"/>
    <w:rsid w:val="000115C3"/>
    <w:rsid w:val="00011E06"/>
    <w:rsid w:val="00012720"/>
    <w:rsid w:val="00013D26"/>
    <w:rsid w:val="000150CC"/>
    <w:rsid w:val="00020F88"/>
    <w:rsid w:val="00021B0F"/>
    <w:rsid w:val="00022619"/>
    <w:rsid w:val="0002500B"/>
    <w:rsid w:val="00030FD7"/>
    <w:rsid w:val="00033C5A"/>
    <w:rsid w:val="00042244"/>
    <w:rsid w:val="000463EE"/>
    <w:rsid w:val="0004715E"/>
    <w:rsid w:val="000544E9"/>
    <w:rsid w:val="00060FA2"/>
    <w:rsid w:val="00065E0C"/>
    <w:rsid w:val="0006741D"/>
    <w:rsid w:val="000711D7"/>
    <w:rsid w:val="0007513C"/>
    <w:rsid w:val="00081ED3"/>
    <w:rsid w:val="00084011"/>
    <w:rsid w:val="000842C1"/>
    <w:rsid w:val="00084919"/>
    <w:rsid w:val="00085A55"/>
    <w:rsid w:val="00091620"/>
    <w:rsid w:val="00092BA9"/>
    <w:rsid w:val="00093F76"/>
    <w:rsid w:val="00095BDB"/>
    <w:rsid w:val="000A218C"/>
    <w:rsid w:val="000A5744"/>
    <w:rsid w:val="000B02A9"/>
    <w:rsid w:val="000B159A"/>
    <w:rsid w:val="000B3026"/>
    <w:rsid w:val="000B6EF3"/>
    <w:rsid w:val="000C2155"/>
    <w:rsid w:val="000C3311"/>
    <w:rsid w:val="000C5166"/>
    <w:rsid w:val="000C7994"/>
    <w:rsid w:val="000E193D"/>
    <w:rsid w:val="000E35BF"/>
    <w:rsid w:val="000E7136"/>
    <w:rsid w:val="0010327A"/>
    <w:rsid w:val="001053BC"/>
    <w:rsid w:val="001074FE"/>
    <w:rsid w:val="0011031D"/>
    <w:rsid w:val="0011198C"/>
    <w:rsid w:val="00124361"/>
    <w:rsid w:val="001334E6"/>
    <w:rsid w:val="001417D2"/>
    <w:rsid w:val="001429AF"/>
    <w:rsid w:val="00143323"/>
    <w:rsid w:val="0015125C"/>
    <w:rsid w:val="00151B82"/>
    <w:rsid w:val="001545ED"/>
    <w:rsid w:val="00154625"/>
    <w:rsid w:val="0015483D"/>
    <w:rsid w:val="0015484C"/>
    <w:rsid w:val="00160E21"/>
    <w:rsid w:val="001772D7"/>
    <w:rsid w:val="001936B2"/>
    <w:rsid w:val="001A4D3E"/>
    <w:rsid w:val="001B0657"/>
    <w:rsid w:val="001B0B02"/>
    <w:rsid w:val="001C2185"/>
    <w:rsid w:val="001C425B"/>
    <w:rsid w:val="001E0BCE"/>
    <w:rsid w:val="001F0B5B"/>
    <w:rsid w:val="001F2D7A"/>
    <w:rsid w:val="001F4981"/>
    <w:rsid w:val="001F79AF"/>
    <w:rsid w:val="00204A62"/>
    <w:rsid w:val="002127A0"/>
    <w:rsid w:val="0021637A"/>
    <w:rsid w:val="00221D38"/>
    <w:rsid w:val="00224D6C"/>
    <w:rsid w:val="002303F8"/>
    <w:rsid w:val="00232933"/>
    <w:rsid w:val="00232AD6"/>
    <w:rsid w:val="002368EE"/>
    <w:rsid w:val="00237676"/>
    <w:rsid w:val="00241D65"/>
    <w:rsid w:val="00242E4D"/>
    <w:rsid w:val="002471BD"/>
    <w:rsid w:val="00254B88"/>
    <w:rsid w:val="00257EC8"/>
    <w:rsid w:val="00257EDF"/>
    <w:rsid w:val="002635FC"/>
    <w:rsid w:val="00273282"/>
    <w:rsid w:val="00275E77"/>
    <w:rsid w:val="00282F7B"/>
    <w:rsid w:val="00286072"/>
    <w:rsid w:val="002870F5"/>
    <w:rsid w:val="00287745"/>
    <w:rsid w:val="0029446D"/>
    <w:rsid w:val="002A112B"/>
    <w:rsid w:val="002B7811"/>
    <w:rsid w:val="002C223D"/>
    <w:rsid w:val="002C69CE"/>
    <w:rsid w:val="002D0F12"/>
    <w:rsid w:val="002D1AF1"/>
    <w:rsid w:val="002D36D5"/>
    <w:rsid w:val="002D4328"/>
    <w:rsid w:val="002D5679"/>
    <w:rsid w:val="002D5B8D"/>
    <w:rsid w:val="002D7E25"/>
    <w:rsid w:val="002F40A4"/>
    <w:rsid w:val="002F40C9"/>
    <w:rsid w:val="003015B0"/>
    <w:rsid w:val="003027DD"/>
    <w:rsid w:val="00304D70"/>
    <w:rsid w:val="003069F6"/>
    <w:rsid w:val="00306D63"/>
    <w:rsid w:val="00307035"/>
    <w:rsid w:val="00310684"/>
    <w:rsid w:val="00315FEB"/>
    <w:rsid w:val="0031697C"/>
    <w:rsid w:val="00344B6A"/>
    <w:rsid w:val="0035160B"/>
    <w:rsid w:val="003541F5"/>
    <w:rsid w:val="00355FCE"/>
    <w:rsid w:val="0035638F"/>
    <w:rsid w:val="003565F1"/>
    <w:rsid w:val="00363531"/>
    <w:rsid w:val="0037168B"/>
    <w:rsid w:val="003737B0"/>
    <w:rsid w:val="00375376"/>
    <w:rsid w:val="00375E3A"/>
    <w:rsid w:val="0039012C"/>
    <w:rsid w:val="00394CF6"/>
    <w:rsid w:val="003955EA"/>
    <w:rsid w:val="003979F9"/>
    <w:rsid w:val="003A6D87"/>
    <w:rsid w:val="003B1797"/>
    <w:rsid w:val="003B2606"/>
    <w:rsid w:val="003C1AC5"/>
    <w:rsid w:val="003C31AD"/>
    <w:rsid w:val="003C4EC1"/>
    <w:rsid w:val="003C7766"/>
    <w:rsid w:val="003D03AB"/>
    <w:rsid w:val="003D37B1"/>
    <w:rsid w:val="003D3F38"/>
    <w:rsid w:val="003D688C"/>
    <w:rsid w:val="003E3C6D"/>
    <w:rsid w:val="003E6C5A"/>
    <w:rsid w:val="003E75CB"/>
    <w:rsid w:val="003F11CC"/>
    <w:rsid w:val="003F4D96"/>
    <w:rsid w:val="003F5479"/>
    <w:rsid w:val="003F5A15"/>
    <w:rsid w:val="004052B7"/>
    <w:rsid w:val="004063A9"/>
    <w:rsid w:val="004075C8"/>
    <w:rsid w:val="004117BF"/>
    <w:rsid w:val="00411B04"/>
    <w:rsid w:val="00412FFA"/>
    <w:rsid w:val="0041385F"/>
    <w:rsid w:val="00414607"/>
    <w:rsid w:val="004208EF"/>
    <w:rsid w:val="00435A65"/>
    <w:rsid w:val="00437001"/>
    <w:rsid w:val="004444CA"/>
    <w:rsid w:val="00450918"/>
    <w:rsid w:val="00450AD5"/>
    <w:rsid w:val="00454487"/>
    <w:rsid w:val="00454842"/>
    <w:rsid w:val="00456AD2"/>
    <w:rsid w:val="0046209E"/>
    <w:rsid w:val="00462BA9"/>
    <w:rsid w:val="00466166"/>
    <w:rsid w:val="00474F81"/>
    <w:rsid w:val="00480193"/>
    <w:rsid w:val="00483E7A"/>
    <w:rsid w:val="004856EC"/>
    <w:rsid w:val="00492BFC"/>
    <w:rsid w:val="00492C9F"/>
    <w:rsid w:val="004A0808"/>
    <w:rsid w:val="004A2017"/>
    <w:rsid w:val="004A66A8"/>
    <w:rsid w:val="004A7A09"/>
    <w:rsid w:val="004B5530"/>
    <w:rsid w:val="004B7AAE"/>
    <w:rsid w:val="004C6ABE"/>
    <w:rsid w:val="004D61D0"/>
    <w:rsid w:val="004D6F7E"/>
    <w:rsid w:val="004E1AF1"/>
    <w:rsid w:val="004E3BA8"/>
    <w:rsid w:val="004E5D77"/>
    <w:rsid w:val="004E64B4"/>
    <w:rsid w:val="004F05A2"/>
    <w:rsid w:val="004F50DB"/>
    <w:rsid w:val="00500DA3"/>
    <w:rsid w:val="0050272F"/>
    <w:rsid w:val="005027EB"/>
    <w:rsid w:val="0050495F"/>
    <w:rsid w:val="00505915"/>
    <w:rsid w:val="00506D0A"/>
    <w:rsid w:val="0050758F"/>
    <w:rsid w:val="00512629"/>
    <w:rsid w:val="0051742C"/>
    <w:rsid w:val="00517E2F"/>
    <w:rsid w:val="00523439"/>
    <w:rsid w:val="00526E20"/>
    <w:rsid w:val="00527C47"/>
    <w:rsid w:val="00531B7C"/>
    <w:rsid w:val="005348E9"/>
    <w:rsid w:val="00541D17"/>
    <w:rsid w:val="00544B5D"/>
    <w:rsid w:val="0054616E"/>
    <w:rsid w:val="00552513"/>
    <w:rsid w:val="00552EA1"/>
    <w:rsid w:val="00571B6E"/>
    <w:rsid w:val="00571CFB"/>
    <w:rsid w:val="00572E0F"/>
    <w:rsid w:val="005919F8"/>
    <w:rsid w:val="00595622"/>
    <w:rsid w:val="0059658D"/>
    <w:rsid w:val="005A223E"/>
    <w:rsid w:val="005A3559"/>
    <w:rsid w:val="005A4E09"/>
    <w:rsid w:val="005A6694"/>
    <w:rsid w:val="005B1B38"/>
    <w:rsid w:val="005B1D15"/>
    <w:rsid w:val="005B49E8"/>
    <w:rsid w:val="005C385A"/>
    <w:rsid w:val="005C6489"/>
    <w:rsid w:val="005C74A2"/>
    <w:rsid w:val="005D3FEA"/>
    <w:rsid w:val="005D5FBD"/>
    <w:rsid w:val="005D6352"/>
    <w:rsid w:val="005E0B5D"/>
    <w:rsid w:val="005E1C50"/>
    <w:rsid w:val="005E5A92"/>
    <w:rsid w:val="005F2DB5"/>
    <w:rsid w:val="00607BA1"/>
    <w:rsid w:val="00614AA1"/>
    <w:rsid w:val="00616C12"/>
    <w:rsid w:val="00617002"/>
    <w:rsid w:val="006173A5"/>
    <w:rsid w:val="00620222"/>
    <w:rsid w:val="0062503D"/>
    <w:rsid w:val="00625DF9"/>
    <w:rsid w:val="00627B56"/>
    <w:rsid w:val="0063050E"/>
    <w:rsid w:val="00637A4E"/>
    <w:rsid w:val="00641BAF"/>
    <w:rsid w:val="00643749"/>
    <w:rsid w:val="006439E0"/>
    <w:rsid w:val="0064413D"/>
    <w:rsid w:val="00646CB1"/>
    <w:rsid w:val="0065477F"/>
    <w:rsid w:val="006668AF"/>
    <w:rsid w:val="006735EB"/>
    <w:rsid w:val="00673FCF"/>
    <w:rsid w:val="00674DBA"/>
    <w:rsid w:val="006760C3"/>
    <w:rsid w:val="006826AD"/>
    <w:rsid w:val="006851A2"/>
    <w:rsid w:val="00685EEA"/>
    <w:rsid w:val="0068647D"/>
    <w:rsid w:val="00697788"/>
    <w:rsid w:val="006A0077"/>
    <w:rsid w:val="006A0103"/>
    <w:rsid w:val="006A012C"/>
    <w:rsid w:val="006A0AA8"/>
    <w:rsid w:val="006A39E3"/>
    <w:rsid w:val="006A67E2"/>
    <w:rsid w:val="006B29CC"/>
    <w:rsid w:val="006B2C33"/>
    <w:rsid w:val="006C329C"/>
    <w:rsid w:val="006C3870"/>
    <w:rsid w:val="006C461B"/>
    <w:rsid w:val="006C5275"/>
    <w:rsid w:val="006C7EE1"/>
    <w:rsid w:val="006D09D5"/>
    <w:rsid w:val="006D2186"/>
    <w:rsid w:val="006D308A"/>
    <w:rsid w:val="006D309C"/>
    <w:rsid w:val="006D7881"/>
    <w:rsid w:val="006D7B4E"/>
    <w:rsid w:val="006E0671"/>
    <w:rsid w:val="006E735E"/>
    <w:rsid w:val="006F1918"/>
    <w:rsid w:val="006F5AE0"/>
    <w:rsid w:val="006F6F53"/>
    <w:rsid w:val="00700B05"/>
    <w:rsid w:val="00704C1F"/>
    <w:rsid w:val="0070570A"/>
    <w:rsid w:val="00717379"/>
    <w:rsid w:val="00726BB2"/>
    <w:rsid w:val="0073291B"/>
    <w:rsid w:val="0073499E"/>
    <w:rsid w:val="007422EB"/>
    <w:rsid w:val="00742A03"/>
    <w:rsid w:val="00745F01"/>
    <w:rsid w:val="007478C0"/>
    <w:rsid w:val="00753F83"/>
    <w:rsid w:val="00774BF6"/>
    <w:rsid w:val="0078347C"/>
    <w:rsid w:val="0078649F"/>
    <w:rsid w:val="00792602"/>
    <w:rsid w:val="0079344D"/>
    <w:rsid w:val="00793C72"/>
    <w:rsid w:val="00796C7F"/>
    <w:rsid w:val="007A604F"/>
    <w:rsid w:val="007A7F54"/>
    <w:rsid w:val="007B25DB"/>
    <w:rsid w:val="007B3343"/>
    <w:rsid w:val="007B3E68"/>
    <w:rsid w:val="007B7FDD"/>
    <w:rsid w:val="007C030A"/>
    <w:rsid w:val="007C1D90"/>
    <w:rsid w:val="007C239D"/>
    <w:rsid w:val="007C5EBA"/>
    <w:rsid w:val="007C67B4"/>
    <w:rsid w:val="007C7AB7"/>
    <w:rsid w:val="007D7519"/>
    <w:rsid w:val="007E0065"/>
    <w:rsid w:val="007F2603"/>
    <w:rsid w:val="008006D5"/>
    <w:rsid w:val="00801FBF"/>
    <w:rsid w:val="00805938"/>
    <w:rsid w:val="00811C0B"/>
    <w:rsid w:val="008172CF"/>
    <w:rsid w:val="0081745B"/>
    <w:rsid w:val="008212F4"/>
    <w:rsid w:val="008226DB"/>
    <w:rsid w:val="0082470E"/>
    <w:rsid w:val="008273C2"/>
    <w:rsid w:val="00832D81"/>
    <w:rsid w:val="00833E4D"/>
    <w:rsid w:val="00836157"/>
    <w:rsid w:val="008515A0"/>
    <w:rsid w:val="00852A9A"/>
    <w:rsid w:val="00854707"/>
    <w:rsid w:val="0085778A"/>
    <w:rsid w:val="00860A64"/>
    <w:rsid w:val="00870880"/>
    <w:rsid w:val="00871338"/>
    <w:rsid w:val="008714AB"/>
    <w:rsid w:val="008737FA"/>
    <w:rsid w:val="00874922"/>
    <w:rsid w:val="0087758B"/>
    <w:rsid w:val="00884565"/>
    <w:rsid w:val="008957E9"/>
    <w:rsid w:val="008968F0"/>
    <w:rsid w:val="00897AD8"/>
    <w:rsid w:val="008A23F3"/>
    <w:rsid w:val="008A3DD6"/>
    <w:rsid w:val="008A7039"/>
    <w:rsid w:val="008B3CB0"/>
    <w:rsid w:val="008B73CD"/>
    <w:rsid w:val="008C6133"/>
    <w:rsid w:val="008D3A37"/>
    <w:rsid w:val="008D49AB"/>
    <w:rsid w:val="008D51D6"/>
    <w:rsid w:val="008E54FA"/>
    <w:rsid w:val="008E6888"/>
    <w:rsid w:val="008F6958"/>
    <w:rsid w:val="00904000"/>
    <w:rsid w:val="009041B5"/>
    <w:rsid w:val="0091073F"/>
    <w:rsid w:val="009178AA"/>
    <w:rsid w:val="009211BC"/>
    <w:rsid w:val="009219FF"/>
    <w:rsid w:val="009265DA"/>
    <w:rsid w:val="00927E66"/>
    <w:rsid w:val="00931031"/>
    <w:rsid w:val="00931D0F"/>
    <w:rsid w:val="00936FD6"/>
    <w:rsid w:val="00940DF3"/>
    <w:rsid w:val="00942869"/>
    <w:rsid w:val="00942CA3"/>
    <w:rsid w:val="009462CB"/>
    <w:rsid w:val="00955752"/>
    <w:rsid w:val="00960EE9"/>
    <w:rsid w:val="00963723"/>
    <w:rsid w:val="00965D15"/>
    <w:rsid w:val="0097087B"/>
    <w:rsid w:val="00971AC0"/>
    <w:rsid w:val="00980C63"/>
    <w:rsid w:val="0098406B"/>
    <w:rsid w:val="00984D13"/>
    <w:rsid w:val="009852B2"/>
    <w:rsid w:val="009857B8"/>
    <w:rsid w:val="0098783D"/>
    <w:rsid w:val="0099793F"/>
    <w:rsid w:val="009A1FBE"/>
    <w:rsid w:val="009A466C"/>
    <w:rsid w:val="009A5E26"/>
    <w:rsid w:val="009B0263"/>
    <w:rsid w:val="009B266D"/>
    <w:rsid w:val="009B5649"/>
    <w:rsid w:val="009B5942"/>
    <w:rsid w:val="009B71FF"/>
    <w:rsid w:val="009B7FC0"/>
    <w:rsid w:val="009C6426"/>
    <w:rsid w:val="009E7416"/>
    <w:rsid w:val="00A05630"/>
    <w:rsid w:val="00A17EBF"/>
    <w:rsid w:val="00A20B52"/>
    <w:rsid w:val="00A22DC3"/>
    <w:rsid w:val="00A2424A"/>
    <w:rsid w:val="00A27146"/>
    <w:rsid w:val="00A41C04"/>
    <w:rsid w:val="00A41D8C"/>
    <w:rsid w:val="00A438AE"/>
    <w:rsid w:val="00A47BDF"/>
    <w:rsid w:val="00A61F7B"/>
    <w:rsid w:val="00A620F3"/>
    <w:rsid w:val="00A64E7E"/>
    <w:rsid w:val="00A705AA"/>
    <w:rsid w:val="00A72EA8"/>
    <w:rsid w:val="00A73A7E"/>
    <w:rsid w:val="00A741F3"/>
    <w:rsid w:val="00A81284"/>
    <w:rsid w:val="00A81B54"/>
    <w:rsid w:val="00A8394C"/>
    <w:rsid w:val="00A93298"/>
    <w:rsid w:val="00A93BA7"/>
    <w:rsid w:val="00AA4FC0"/>
    <w:rsid w:val="00AA755C"/>
    <w:rsid w:val="00AB0ECF"/>
    <w:rsid w:val="00AB195B"/>
    <w:rsid w:val="00AB3612"/>
    <w:rsid w:val="00AB4595"/>
    <w:rsid w:val="00AB7BDA"/>
    <w:rsid w:val="00AC0F07"/>
    <w:rsid w:val="00AC159D"/>
    <w:rsid w:val="00AC1AE0"/>
    <w:rsid w:val="00AC4BDC"/>
    <w:rsid w:val="00AC4D91"/>
    <w:rsid w:val="00AC7D69"/>
    <w:rsid w:val="00AD1AD9"/>
    <w:rsid w:val="00AD1B67"/>
    <w:rsid w:val="00AD4D58"/>
    <w:rsid w:val="00AE3A25"/>
    <w:rsid w:val="00AF5D73"/>
    <w:rsid w:val="00B01525"/>
    <w:rsid w:val="00B03001"/>
    <w:rsid w:val="00B0396B"/>
    <w:rsid w:val="00B13035"/>
    <w:rsid w:val="00B130C5"/>
    <w:rsid w:val="00B1762A"/>
    <w:rsid w:val="00B23927"/>
    <w:rsid w:val="00B270BC"/>
    <w:rsid w:val="00B3007B"/>
    <w:rsid w:val="00B3161B"/>
    <w:rsid w:val="00B32E4D"/>
    <w:rsid w:val="00B350B2"/>
    <w:rsid w:val="00B36A81"/>
    <w:rsid w:val="00B4240C"/>
    <w:rsid w:val="00B432DC"/>
    <w:rsid w:val="00B44271"/>
    <w:rsid w:val="00B54C7D"/>
    <w:rsid w:val="00B557B8"/>
    <w:rsid w:val="00B60A10"/>
    <w:rsid w:val="00B60A48"/>
    <w:rsid w:val="00B6491F"/>
    <w:rsid w:val="00B64D10"/>
    <w:rsid w:val="00B67218"/>
    <w:rsid w:val="00B678BB"/>
    <w:rsid w:val="00B748A4"/>
    <w:rsid w:val="00B77D62"/>
    <w:rsid w:val="00B81B9B"/>
    <w:rsid w:val="00B86A23"/>
    <w:rsid w:val="00B932D6"/>
    <w:rsid w:val="00B972C6"/>
    <w:rsid w:val="00BB134A"/>
    <w:rsid w:val="00BB32D9"/>
    <w:rsid w:val="00BB337E"/>
    <w:rsid w:val="00BB39C6"/>
    <w:rsid w:val="00BB43B9"/>
    <w:rsid w:val="00BB56FC"/>
    <w:rsid w:val="00BB7724"/>
    <w:rsid w:val="00BC1B25"/>
    <w:rsid w:val="00BC41DE"/>
    <w:rsid w:val="00BC634D"/>
    <w:rsid w:val="00BD4E5B"/>
    <w:rsid w:val="00BD5027"/>
    <w:rsid w:val="00BD6427"/>
    <w:rsid w:val="00BD785B"/>
    <w:rsid w:val="00BE596B"/>
    <w:rsid w:val="00BE5A08"/>
    <w:rsid w:val="00BF22F2"/>
    <w:rsid w:val="00C02B54"/>
    <w:rsid w:val="00C03862"/>
    <w:rsid w:val="00C04169"/>
    <w:rsid w:val="00C1448E"/>
    <w:rsid w:val="00C214A0"/>
    <w:rsid w:val="00C224C7"/>
    <w:rsid w:val="00C22612"/>
    <w:rsid w:val="00C274DC"/>
    <w:rsid w:val="00C3167E"/>
    <w:rsid w:val="00C33B1B"/>
    <w:rsid w:val="00C3500E"/>
    <w:rsid w:val="00C37C70"/>
    <w:rsid w:val="00C43753"/>
    <w:rsid w:val="00C460FA"/>
    <w:rsid w:val="00C5214F"/>
    <w:rsid w:val="00C5408B"/>
    <w:rsid w:val="00C56848"/>
    <w:rsid w:val="00C61CDA"/>
    <w:rsid w:val="00C67282"/>
    <w:rsid w:val="00C67C3F"/>
    <w:rsid w:val="00C703C9"/>
    <w:rsid w:val="00C71626"/>
    <w:rsid w:val="00C730E2"/>
    <w:rsid w:val="00C7407D"/>
    <w:rsid w:val="00C745CE"/>
    <w:rsid w:val="00C7651A"/>
    <w:rsid w:val="00C76F78"/>
    <w:rsid w:val="00C7756E"/>
    <w:rsid w:val="00C80667"/>
    <w:rsid w:val="00C853D1"/>
    <w:rsid w:val="00C92657"/>
    <w:rsid w:val="00C927AB"/>
    <w:rsid w:val="00CA187E"/>
    <w:rsid w:val="00CA52EF"/>
    <w:rsid w:val="00CA5D68"/>
    <w:rsid w:val="00CA741B"/>
    <w:rsid w:val="00CB5694"/>
    <w:rsid w:val="00CB7DFA"/>
    <w:rsid w:val="00CC6C91"/>
    <w:rsid w:val="00CE112E"/>
    <w:rsid w:val="00CE3037"/>
    <w:rsid w:val="00CF5954"/>
    <w:rsid w:val="00D05CA2"/>
    <w:rsid w:val="00D073A7"/>
    <w:rsid w:val="00D117EB"/>
    <w:rsid w:val="00D16198"/>
    <w:rsid w:val="00D213BC"/>
    <w:rsid w:val="00D213DF"/>
    <w:rsid w:val="00D25432"/>
    <w:rsid w:val="00D3114E"/>
    <w:rsid w:val="00D355CE"/>
    <w:rsid w:val="00D41001"/>
    <w:rsid w:val="00D425F9"/>
    <w:rsid w:val="00D4627C"/>
    <w:rsid w:val="00D508C0"/>
    <w:rsid w:val="00D51B37"/>
    <w:rsid w:val="00D56AEE"/>
    <w:rsid w:val="00D6010D"/>
    <w:rsid w:val="00D6320B"/>
    <w:rsid w:val="00D67F29"/>
    <w:rsid w:val="00D729DE"/>
    <w:rsid w:val="00D72C78"/>
    <w:rsid w:val="00D7695E"/>
    <w:rsid w:val="00D77021"/>
    <w:rsid w:val="00D84E48"/>
    <w:rsid w:val="00D908FD"/>
    <w:rsid w:val="00D90973"/>
    <w:rsid w:val="00D920C8"/>
    <w:rsid w:val="00D93042"/>
    <w:rsid w:val="00DA305E"/>
    <w:rsid w:val="00DB3504"/>
    <w:rsid w:val="00DD3066"/>
    <w:rsid w:val="00DD466A"/>
    <w:rsid w:val="00DE01B4"/>
    <w:rsid w:val="00DE24DE"/>
    <w:rsid w:val="00DE2BC7"/>
    <w:rsid w:val="00DE4188"/>
    <w:rsid w:val="00DF3D7C"/>
    <w:rsid w:val="00DF6A52"/>
    <w:rsid w:val="00E00B92"/>
    <w:rsid w:val="00E02AC0"/>
    <w:rsid w:val="00E11EEC"/>
    <w:rsid w:val="00E12219"/>
    <w:rsid w:val="00E15C72"/>
    <w:rsid w:val="00E21BC8"/>
    <w:rsid w:val="00E260B9"/>
    <w:rsid w:val="00E30752"/>
    <w:rsid w:val="00E313BB"/>
    <w:rsid w:val="00E34C3E"/>
    <w:rsid w:val="00E364A7"/>
    <w:rsid w:val="00E40B0E"/>
    <w:rsid w:val="00E4448D"/>
    <w:rsid w:val="00E535B7"/>
    <w:rsid w:val="00E55BB4"/>
    <w:rsid w:val="00E56DBA"/>
    <w:rsid w:val="00E60BAC"/>
    <w:rsid w:val="00E630B0"/>
    <w:rsid w:val="00E63906"/>
    <w:rsid w:val="00E70DDA"/>
    <w:rsid w:val="00E82537"/>
    <w:rsid w:val="00E8450E"/>
    <w:rsid w:val="00E9060D"/>
    <w:rsid w:val="00E96C0F"/>
    <w:rsid w:val="00EA6E52"/>
    <w:rsid w:val="00EB1388"/>
    <w:rsid w:val="00EB20C1"/>
    <w:rsid w:val="00EB5AE2"/>
    <w:rsid w:val="00EB64DC"/>
    <w:rsid w:val="00EC5CC5"/>
    <w:rsid w:val="00EC60D3"/>
    <w:rsid w:val="00EC636D"/>
    <w:rsid w:val="00ED0F55"/>
    <w:rsid w:val="00ED4687"/>
    <w:rsid w:val="00ED4FBE"/>
    <w:rsid w:val="00ED7651"/>
    <w:rsid w:val="00EE20C9"/>
    <w:rsid w:val="00EF0921"/>
    <w:rsid w:val="00EF0BE5"/>
    <w:rsid w:val="00EF5D85"/>
    <w:rsid w:val="00F03D1D"/>
    <w:rsid w:val="00F06C16"/>
    <w:rsid w:val="00F10A29"/>
    <w:rsid w:val="00F1166C"/>
    <w:rsid w:val="00F14FB2"/>
    <w:rsid w:val="00F22EB7"/>
    <w:rsid w:val="00F24EB4"/>
    <w:rsid w:val="00F255F2"/>
    <w:rsid w:val="00F2606C"/>
    <w:rsid w:val="00F33876"/>
    <w:rsid w:val="00F343E3"/>
    <w:rsid w:val="00F45261"/>
    <w:rsid w:val="00F4659D"/>
    <w:rsid w:val="00F63060"/>
    <w:rsid w:val="00F722C6"/>
    <w:rsid w:val="00F81F02"/>
    <w:rsid w:val="00F857F9"/>
    <w:rsid w:val="00F86539"/>
    <w:rsid w:val="00F876B5"/>
    <w:rsid w:val="00F87B0E"/>
    <w:rsid w:val="00F90EB1"/>
    <w:rsid w:val="00F95BDE"/>
    <w:rsid w:val="00FA3FD8"/>
    <w:rsid w:val="00FA44B3"/>
    <w:rsid w:val="00FA7506"/>
    <w:rsid w:val="00FB76D6"/>
    <w:rsid w:val="00FC1FD9"/>
    <w:rsid w:val="00FD0EE5"/>
    <w:rsid w:val="00FD0F93"/>
    <w:rsid w:val="00FD2A21"/>
    <w:rsid w:val="00FD628E"/>
    <w:rsid w:val="00FE0385"/>
    <w:rsid w:val="00FE3752"/>
    <w:rsid w:val="00FE4F22"/>
    <w:rsid w:val="00FE7DB9"/>
    <w:rsid w:val="00FF178E"/>
    <w:rsid w:val="0A256C1B"/>
    <w:rsid w:val="0F8A2276"/>
    <w:rsid w:val="10646300"/>
    <w:rsid w:val="10CEE109"/>
    <w:rsid w:val="1452B7BC"/>
    <w:rsid w:val="1AB04C3B"/>
    <w:rsid w:val="225B1D65"/>
    <w:rsid w:val="229582C8"/>
    <w:rsid w:val="243C371A"/>
    <w:rsid w:val="3E564A4D"/>
    <w:rsid w:val="41FE402B"/>
    <w:rsid w:val="450E6E57"/>
    <w:rsid w:val="479D9B78"/>
    <w:rsid w:val="4D239EEF"/>
    <w:rsid w:val="55CC11CC"/>
    <w:rsid w:val="574A5E18"/>
    <w:rsid w:val="5BC7AD6E"/>
    <w:rsid w:val="66E7C587"/>
    <w:rsid w:val="68644ADF"/>
    <w:rsid w:val="6AAB971C"/>
    <w:rsid w:val="6EAE1048"/>
    <w:rsid w:val="7807316A"/>
    <w:rsid w:val="78FB6026"/>
    <w:rsid w:val="7955463D"/>
    <w:rsid w:val="7CF839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64E6C"/>
  <w15:chartTrackingRefBased/>
  <w15:docId w15:val="{4F80C1DF-B33E-4950-B214-4FB538F58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34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8347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E2B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347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8347C"/>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78347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347C"/>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DE2BC7"/>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A41D8C"/>
    <w:pPr>
      <w:ind w:left="720"/>
      <w:contextualSpacing/>
    </w:pPr>
  </w:style>
  <w:style w:type="character" w:styleId="CommentReference">
    <w:name w:val="annotation reference"/>
    <w:basedOn w:val="DefaultParagraphFont"/>
    <w:uiPriority w:val="99"/>
    <w:semiHidden/>
    <w:unhideWhenUsed/>
    <w:rsid w:val="007A7F54"/>
    <w:rPr>
      <w:sz w:val="16"/>
      <w:szCs w:val="16"/>
    </w:rPr>
  </w:style>
  <w:style w:type="paragraph" w:styleId="CommentText">
    <w:name w:val="annotation text"/>
    <w:basedOn w:val="Normal"/>
    <w:link w:val="CommentTextChar"/>
    <w:uiPriority w:val="99"/>
    <w:unhideWhenUsed/>
    <w:rsid w:val="007A7F54"/>
    <w:pPr>
      <w:spacing w:line="240" w:lineRule="auto"/>
    </w:pPr>
    <w:rPr>
      <w:sz w:val="20"/>
      <w:szCs w:val="20"/>
    </w:rPr>
  </w:style>
  <w:style w:type="character" w:customStyle="1" w:styleId="CommentTextChar">
    <w:name w:val="Comment Text Char"/>
    <w:basedOn w:val="DefaultParagraphFont"/>
    <w:link w:val="CommentText"/>
    <w:uiPriority w:val="99"/>
    <w:rsid w:val="007A7F54"/>
    <w:rPr>
      <w:sz w:val="20"/>
      <w:szCs w:val="20"/>
    </w:rPr>
  </w:style>
  <w:style w:type="paragraph" w:styleId="CommentSubject">
    <w:name w:val="annotation subject"/>
    <w:basedOn w:val="CommentText"/>
    <w:next w:val="CommentText"/>
    <w:link w:val="CommentSubjectChar"/>
    <w:uiPriority w:val="99"/>
    <w:semiHidden/>
    <w:unhideWhenUsed/>
    <w:rsid w:val="007A7F54"/>
    <w:rPr>
      <w:b/>
      <w:bCs/>
    </w:rPr>
  </w:style>
  <w:style w:type="character" w:customStyle="1" w:styleId="CommentSubjectChar">
    <w:name w:val="Comment Subject Char"/>
    <w:basedOn w:val="CommentTextChar"/>
    <w:link w:val="CommentSubject"/>
    <w:uiPriority w:val="99"/>
    <w:semiHidden/>
    <w:rsid w:val="007A7F54"/>
    <w:rPr>
      <w:b/>
      <w:bCs/>
      <w:sz w:val="20"/>
      <w:szCs w:val="20"/>
    </w:rPr>
  </w:style>
  <w:style w:type="character" w:styleId="Hyperlink">
    <w:name w:val="Hyperlink"/>
    <w:basedOn w:val="DefaultParagraphFont"/>
    <w:uiPriority w:val="99"/>
    <w:unhideWhenUsed/>
    <w:rsid w:val="00B350B2"/>
    <w:rPr>
      <w:color w:val="0563C1" w:themeColor="hyperlink"/>
      <w:u w:val="single"/>
    </w:rPr>
  </w:style>
  <w:style w:type="paragraph" w:styleId="Revision">
    <w:name w:val="Revision"/>
    <w:hidden/>
    <w:uiPriority w:val="99"/>
    <w:semiHidden/>
    <w:rsid w:val="00AE3A25"/>
    <w:pPr>
      <w:spacing w:after="0" w:line="240" w:lineRule="auto"/>
    </w:pPr>
  </w:style>
  <w:style w:type="character" w:styleId="UnresolvedMention">
    <w:name w:val="Unresolved Mention"/>
    <w:basedOn w:val="DefaultParagraphFont"/>
    <w:uiPriority w:val="99"/>
    <w:semiHidden/>
    <w:unhideWhenUsed/>
    <w:rsid w:val="00AE3A25"/>
    <w:rPr>
      <w:color w:val="605E5C"/>
      <w:shd w:val="clear" w:color="auto" w:fill="E1DFDD"/>
    </w:rPr>
  </w:style>
  <w:style w:type="paragraph" w:styleId="NoSpacing">
    <w:name w:val="No Spacing"/>
    <w:uiPriority w:val="1"/>
    <w:qFormat/>
    <w:rsid w:val="00AC4D91"/>
    <w:pPr>
      <w:spacing w:after="0" w:line="240" w:lineRule="auto"/>
    </w:pPr>
  </w:style>
  <w:style w:type="paragraph" w:customStyle="1" w:styleId="Default">
    <w:name w:val="Default"/>
    <w:rsid w:val="00CF595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5525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2513"/>
  </w:style>
  <w:style w:type="paragraph" w:styleId="Footer">
    <w:name w:val="footer"/>
    <w:basedOn w:val="Normal"/>
    <w:link w:val="FooterChar"/>
    <w:uiPriority w:val="99"/>
    <w:unhideWhenUsed/>
    <w:rsid w:val="005525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2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191442">
      <w:bodyDiv w:val="1"/>
      <w:marLeft w:val="0"/>
      <w:marRight w:val="0"/>
      <w:marTop w:val="0"/>
      <w:marBottom w:val="0"/>
      <w:divBdr>
        <w:top w:val="none" w:sz="0" w:space="0" w:color="auto"/>
        <w:left w:val="none" w:sz="0" w:space="0" w:color="auto"/>
        <w:bottom w:val="none" w:sz="0" w:space="0" w:color="auto"/>
        <w:right w:val="none" w:sz="0" w:space="0" w:color="auto"/>
      </w:divBdr>
    </w:div>
    <w:div w:id="713384871">
      <w:bodyDiv w:val="1"/>
      <w:marLeft w:val="0"/>
      <w:marRight w:val="0"/>
      <w:marTop w:val="0"/>
      <w:marBottom w:val="0"/>
      <w:divBdr>
        <w:top w:val="none" w:sz="0" w:space="0" w:color="auto"/>
        <w:left w:val="none" w:sz="0" w:space="0" w:color="auto"/>
        <w:bottom w:val="none" w:sz="0" w:space="0" w:color="auto"/>
        <w:right w:val="none" w:sz="0" w:space="0" w:color="auto"/>
      </w:divBdr>
    </w:div>
    <w:div w:id="935210997">
      <w:bodyDiv w:val="1"/>
      <w:marLeft w:val="0"/>
      <w:marRight w:val="0"/>
      <w:marTop w:val="0"/>
      <w:marBottom w:val="0"/>
      <w:divBdr>
        <w:top w:val="none" w:sz="0" w:space="0" w:color="auto"/>
        <w:left w:val="none" w:sz="0" w:space="0" w:color="auto"/>
        <w:bottom w:val="none" w:sz="0" w:space="0" w:color="auto"/>
        <w:right w:val="none" w:sz="0" w:space="0" w:color="auto"/>
      </w:divBdr>
    </w:div>
    <w:div w:id="1026129334">
      <w:bodyDiv w:val="1"/>
      <w:marLeft w:val="0"/>
      <w:marRight w:val="0"/>
      <w:marTop w:val="0"/>
      <w:marBottom w:val="0"/>
      <w:divBdr>
        <w:top w:val="none" w:sz="0" w:space="0" w:color="auto"/>
        <w:left w:val="none" w:sz="0" w:space="0" w:color="auto"/>
        <w:bottom w:val="none" w:sz="0" w:space="0" w:color="auto"/>
        <w:right w:val="none" w:sz="0" w:space="0" w:color="auto"/>
      </w:divBdr>
    </w:div>
    <w:div w:id="1061444651">
      <w:bodyDiv w:val="1"/>
      <w:marLeft w:val="0"/>
      <w:marRight w:val="0"/>
      <w:marTop w:val="0"/>
      <w:marBottom w:val="0"/>
      <w:divBdr>
        <w:top w:val="none" w:sz="0" w:space="0" w:color="auto"/>
        <w:left w:val="none" w:sz="0" w:space="0" w:color="auto"/>
        <w:bottom w:val="none" w:sz="0" w:space="0" w:color="auto"/>
        <w:right w:val="none" w:sz="0" w:space="0" w:color="auto"/>
      </w:divBdr>
    </w:div>
    <w:div w:id="1141389324">
      <w:bodyDiv w:val="1"/>
      <w:marLeft w:val="0"/>
      <w:marRight w:val="0"/>
      <w:marTop w:val="0"/>
      <w:marBottom w:val="0"/>
      <w:divBdr>
        <w:top w:val="none" w:sz="0" w:space="0" w:color="auto"/>
        <w:left w:val="none" w:sz="0" w:space="0" w:color="auto"/>
        <w:bottom w:val="none" w:sz="0" w:space="0" w:color="auto"/>
        <w:right w:val="none" w:sz="0" w:space="0" w:color="auto"/>
      </w:divBdr>
    </w:div>
    <w:div w:id="1294751342">
      <w:bodyDiv w:val="1"/>
      <w:marLeft w:val="0"/>
      <w:marRight w:val="0"/>
      <w:marTop w:val="0"/>
      <w:marBottom w:val="0"/>
      <w:divBdr>
        <w:top w:val="none" w:sz="0" w:space="0" w:color="auto"/>
        <w:left w:val="none" w:sz="0" w:space="0" w:color="auto"/>
        <w:bottom w:val="none" w:sz="0" w:space="0" w:color="auto"/>
        <w:right w:val="none" w:sz="0" w:space="0" w:color="auto"/>
      </w:divBdr>
    </w:div>
    <w:div w:id="1305962085">
      <w:bodyDiv w:val="1"/>
      <w:marLeft w:val="0"/>
      <w:marRight w:val="0"/>
      <w:marTop w:val="0"/>
      <w:marBottom w:val="0"/>
      <w:divBdr>
        <w:top w:val="none" w:sz="0" w:space="0" w:color="auto"/>
        <w:left w:val="none" w:sz="0" w:space="0" w:color="auto"/>
        <w:bottom w:val="none" w:sz="0" w:space="0" w:color="auto"/>
        <w:right w:val="none" w:sz="0" w:space="0" w:color="auto"/>
      </w:divBdr>
    </w:div>
    <w:div w:id="1319730311">
      <w:bodyDiv w:val="1"/>
      <w:marLeft w:val="0"/>
      <w:marRight w:val="0"/>
      <w:marTop w:val="0"/>
      <w:marBottom w:val="0"/>
      <w:divBdr>
        <w:top w:val="none" w:sz="0" w:space="0" w:color="auto"/>
        <w:left w:val="none" w:sz="0" w:space="0" w:color="auto"/>
        <w:bottom w:val="none" w:sz="0" w:space="0" w:color="auto"/>
        <w:right w:val="none" w:sz="0" w:space="0" w:color="auto"/>
      </w:divBdr>
    </w:div>
    <w:div w:id="1384334159">
      <w:bodyDiv w:val="1"/>
      <w:marLeft w:val="0"/>
      <w:marRight w:val="0"/>
      <w:marTop w:val="0"/>
      <w:marBottom w:val="0"/>
      <w:divBdr>
        <w:top w:val="none" w:sz="0" w:space="0" w:color="auto"/>
        <w:left w:val="none" w:sz="0" w:space="0" w:color="auto"/>
        <w:bottom w:val="none" w:sz="0" w:space="0" w:color="auto"/>
        <w:right w:val="none" w:sz="0" w:space="0" w:color="auto"/>
      </w:divBdr>
    </w:div>
    <w:div w:id="1544290857">
      <w:bodyDiv w:val="1"/>
      <w:marLeft w:val="0"/>
      <w:marRight w:val="0"/>
      <w:marTop w:val="0"/>
      <w:marBottom w:val="0"/>
      <w:divBdr>
        <w:top w:val="none" w:sz="0" w:space="0" w:color="auto"/>
        <w:left w:val="none" w:sz="0" w:space="0" w:color="auto"/>
        <w:bottom w:val="none" w:sz="0" w:space="0" w:color="auto"/>
        <w:right w:val="none" w:sz="0" w:space="0" w:color="auto"/>
      </w:divBdr>
    </w:div>
    <w:div w:id="1572236033">
      <w:bodyDiv w:val="1"/>
      <w:marLeft w:val="0"/>
      <w:marRight w:val="0"/>
      <w:marTop w:val="0"/>
      <w:marBottom w:val="0"/>
      <w:divBdr>
        <w:top w:val="none" w:sz="0" w:space="0" w:color="auto"/>
        <w:left w:val="none" w:sz="0" w:space="0" w:color="auto"/>
        <w:bottom w:val="none" w:sz="0" w:space="0" w:color="auto"/>
        <w:right w:val="none" w:sz="0" w:space="0" w:color="auto"/>
      </w:divBdr>
    </w:div>
    <w:div w:id="1595281181">
      <w:bodyDiv w:val="1"/>
      <w:marLeft w:val="0"/>
      <w:marRight w:val="0"/>
      <w:marTop w:val="0"/>
      <w:marBottom w:val="0"/>
      <w:divBdr>
        <w:top w:val="none" w:sz="0" w:space="0" w:color="auto"/>
        <w:left w:val="none" w:sz="0" w:space="0" w:color="auto"/>
        <w:bottom w:val="none" w:sz="0" w:space="0" w:color="auto"/>
        <w:right w:val="none" w:sz="0" w:space="0" w:color="auto"/>
      </w:divBdr>
    </w:div>
    <w:div w:id="1864631303">
      <w:bodyDiv w:val="1"/>
      <w:marLeft w:val="0"/>
      <w:marRight w:val="0"/>
      <w:marTop w:val="0"/>
      <w:marBottom w:val="0"/>
      <w:divBdr>
        <w:top w:val="none" w:sz="0" w:space="0" w:color="auto"/>
        <w:left w:val="none" w:sz="0" w:space="0" w:color="auto"/>
        <w:bottom w:val="none" w:sz="0" w:space="0" w:color="auto"/>
        <w:right w:val="none" w:sz="0" w:space="0" w:color="auto"/>
      </w:divBdr>
    </w:div>
    <w:div w:id="196634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Rees@LIMOSS.London" TargetMode="External"/><Relationship Id="rId3" Type="http://schemas.openxmlformats.org/officeDocument/2006/relationships/settings" Target="settings.xml"/><Relationship Id="rId7" Type="http://schemas.openxmlformats.org/officeDocument/2006/relationships/hyperlink" Target="mailto:Barry.Lodge@LIMOSS.Lond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reville.Baghurst@LIMOSS.Lond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f8fd284-317a-41a3-ade9-c513e2cba707}" enabled="0" method="" siteId="{bf8fd284-317a-41a3-ade9-c513e2cba707}"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1</Pages>
  <Words>279</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CharactersWithSpaces>
  <SharedDoc>false</SharedDoc>
  <HLinks>
    <vt:vector size="24" baseType="variant">
      <vt:variant>
        <vt:i4>2293839</vt:i4>
      </vt:variant>
      <vt:variant>
        <vt:i4>9</vt:i4>
      </vt:variant>
      <vt:variant>
        <vt:i4>0</vt:i4>
      </vt:variant>
      <vt:variant>
        <vt:i4>5</vt:i4>
      </vt:variant>
      <vt:variant>
        <vt:lpwstr>mailto:Malcolm.Pryor@LIMOSS.London</vt:lpwstr>
      </vt:variant>
      <vt:variant>
        <vt:lpwstr/>
      </vt:variant>
      <vt:variant>
        <vt:i4>8192028</vt:i4>
      </vt:variant>
      <vt:variant>
        <vt:i4>6</vt:i4>
      </vt:variant>
      <vt:variant>
        <vt:i4>0</vt:i4>
      </vt:variant>
      <vt:variant>
        <vt:i4>5</vt:i4>
      </vt:variant>
      <vt:variant>
        <vt:lpwstr>mailto:Greville.Baghurst@LIMOSS.London</vt:lpwstr>
      </vt:variant>
      <vt:variant>
        <vt:lpwstr/>
      </vt:variant>
      <vt:variant>
        <vt:i4>5177380</vt:i4>
      </vt:variant>
      <vt:variant>
        <vt:i4>3</vt:i4>
      </vt:variant>
      <vt:variant>
        <vt:i4>0</vt:i4>
      </vt:variant>
      <vt:variant>
        <vt:i4>5</vt:i4>
      </vt:variant>
      <vt:variant>
        <vt:lpwstr>mailto:Chris.Rees@LIMOSS.London</vt:lpwstr>
      </vt:variant>
      <vt:variant>
        <vt:lpwstr/>
      </vt:variant>
      <vt:variant>
        <vt:i4>6225959</vt:i4>
      </vt:variant>
      <vt:variant>
        <vt:i4>0</vt:i4>
      </vt:variant>
      <vt:variant>
        <vt:i4>0</vt:i4>
      </vt:variant>
      <vt:variant>
        <vt:i4>5</vt:i4>
      </vt:variant>
      <vt:variant>
        <vt:lpwstr>mailto:Barry.Lodge@LIMOSS.London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rees</dc:creator>
  <cp:keywords/>
  <dc:description/>
  <cp:lastModifiedBy>Jenny Salmon</cp:lastModifiedBy>
  <cp:revision>2</cp:revision>
  <dcterms:created xsi:type="dcterms:W3CDTF">2025-08-28T09:55:00Z</dcterms:created>
  <dcterms:modified xsi:type="dcterms:W3CDTF">2025-08-28T09:55:00Z</dcterms:modified>
</cp:coreProperties>
</file>